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2F920801" w:rsidR="00FE74E0" w:rsidRPr="004B38D0" w:rsidRDefault="00E77526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  <w:r w:rsidR="00FE74E0"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3EBC3F96" w:rsidR="00FE74E0" w:rsidRPr="004B38D0" w:rsidRDefault="00597BEE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020409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-48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E9594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687DD0B8" w:rsidR="00FE74E0" w:rsidRPr="004B38D0" w:rsidRDefault="00E77526" w:rsidP="00E9594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</w:p>
                <w:p w14:paraId="5C54E95E" w14:textId="6F53709B" w:rsidR="00FE74E0" w:rsidRPr="004B38D0" w:rsidRDefault="00597BEE" w:rsidP="00E9594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020409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>-48</w:t>
                  </w:r>
                </w:p>
                <w:p w14:paraId="4089B163" w14:textId="77777777" w:rsidR="00FE74E0" w:rsidRPr="004B38D0" w:rsidRDefault="00FE74E0" w:rsidP="00E9594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E9594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E9594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5AC0E63E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261121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H00</w:t>
            </w:r>
            <w:r w:rsidR="00020409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39-48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</w:t>
            </w:r>
            <w:proofErr w:type="gramStart"/>
            <w:r w:rsidRPr="002D28F3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2D28F3">
              <w:rPr>
                <w:rFonts w:ascii="Arial" w:hAnsi="Arial" w:cs="Arial"/>
                <w:sz w:val="16"/>
                <w:szCs w:val="16"/>
              </w:rPr>
              <w:t xml:space="preserve">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E77526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E77526" w:rsidRDefault="00E23685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5C63FADC" w:rsidR="00FA60CC" w:rsidRPr="00E77526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ETH00</w:t>
            </w:r>
            <w:r w:rsid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</w:t>
            </w:r>
            <w:r w:rsidR="0002040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-</w:t>
            </w:r>
            <w:r w:rsidR="00F96764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ETH00</w:t>
            </w:r>
            <w:r w:rsid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48</w:t>
            </w:r>
          </w:p>
          <w:p w14:paraId="5E60BF46" w14:textId="5518E3AC" w:rsidR="00E23685" w:rsidRPr="00E77526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0323798" w:rsidR="00E23685" w:rsidRPr="00E77526" w:rsidRDefault="00E23685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Proposals MUST be in this office no later than</w:t>
            </w:r>
            <w:r w:rsidR="00F96764" w:rsidRPr="00E775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9204C" w14:textId="109783A9" w:rsidR="00E23685" w:rsidRPr="00E77526" w:rsidRDefault="00020409" w:rsidP="00616A89">
            <w:pPr>
              <w:spacing w:line="192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November 28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 xml:space="preserve">, 2018 </w:t>
            </w:r>
            <w:r w:rsidR="00F96764" w:rsidRPr="00E77526">
              <w:rPr>
                <w:rFonts w:ascii="Arial" w:hAnsi="Arial" w:cs="Arial"/>
                <w:b/>
                <w:sz w:val="18"/>
                <w:szCs w:val="18"/>
              </w:rPr>
              <w:t xml:space="preserve">@ </w:t>
            </w:r>
            <w:r w:rsidR="0046453B" w:rsidRPr="00E77526">
              <w:rPr>
                <w:rFonts w:ascii="Arial" w:hAnsi="Arial" w:cs="Arial"/>
                <w:b/>
                <w:sz w:val="18"/>
                <w:szCs w:val="18"/>
              </w:rPr>
              <w:t>2:00</w:t>
            </w:r>
            <w:r w:rsidR="00E26931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266" w:rsidRPr="00E77526">
              <w:rPr>
                <w:rFonts w:ascii="Arial" w:hAnsi="Arial" w:cs="Arial"/>
                <w:b/>
                <w:sz w:val="18"/>
                <w:szCs w:val="18"/>
              </w:rPr>
              <w:t xml:space="preserve">PM </w:t>
            </w:r>
            <w:r w:rsidR="00A14175" w:rsidRPr="00E77526">
              <w:rPr>
                <w:rFonts w:ascii="Arial" w:hAnsi="Arial" w:cs="Arial"/>
                <w:b/>
                <w:sz w:val="18"/>
                <w:szCs w:val="18"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594E">
              <w:rPr>
                <w:rFonts w:ascii="Arial" w:hAnsi="Arial" w:cs="Arial"/>
                <w:sz w:val="18"/>
                <w:szCs w:val="18"/>
              </w:rPr>
            </w:r>
            <w:r w:rsidR="00E95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E23685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594E">
              <w:rPr>
                <w:rFonts w:ascii="Arial" w:hAnsi="Arial" w:cs="Arial"/>
                <w:sz w:val="18"/>
                <w:szCs w:val="18"/>
              </w:rPr>
            </w:r>
            <w:r w:rsidR="00E95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23685"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26FC4F62" w:rsidR="00BB715B" w:rsidRPr="00E77526" w:rsidRDefault="00E2187F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Joanne Klaas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3A99526F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E2187F" w:rsidRPr="00E77526">
              <w:rPr>
                <w:rFonts w:ascii="Arial" w:hAnsi="Arial" w:cs="Arial"/>
                <w:bCs/>
                <w:sz w:val="18"/>
                <w:szCs w:val="18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5F47A94A" w:rsidR="00BB715B" w:rsidRPr="00E77526" w:rsidRDefault="00020409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bookmarkStart w:id="4" w:name="_GoBack"/>
            <w:bookmarkEnd w:id="4"/>
            <w:r w:rsidR="00E9594E" w:rsidRPr="00E9594E">
              <w:rPr>
                <w:rFonts w:ascii="Arial" w:hAnsi="Arial" w:cs="Arial"/>
                <w:sz w:val="18"/>
                <w:szCs w:val="18"/>
              </w:rPr>
              <w:t>17</w:t>
            </w:r>
            <w:r w:rsidR="00BB715B" w:rsidRPr="00E9594E">
              <w:rPr>
                <w:rFonts w:ascii="Arial" w:hAnsi="Arial" w:cs="Arial"/>
                <w:sz w:val="18"/>
                <w:szCs w:val="18"/>
              </w:rPr>
              <w:t>,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6E0FBC">
        <w:trPr>
          <w:cantSplit/>
          <w:trHeight w:hRule="exact" w:val="354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C99E61" w14:textId="010639C4" w:rsidR="00A666E4" w:rsidRPr="00A666E4" w:rsidRDefault="00A666E4" w:rsidP="00A666E4">
            <w:pPr>
              <w:spacing w:before="0" w:after="0" w:line="259" w:lineRule="auto"/>
              <w:ind w:left="1080" w:hanging="1080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ETH0039 -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IRC 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Section 125 Cafeteria Plan and Employee Reimbursement Accounts Program</w:t>
            </w:r>
          </w:p>
          <w:p w14:paraId="1BCDCB67" w14:textId="1552E3A8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ETH0040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PA 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Contract Compliance Audits of Health Savings Accounts Program</w:t>
            </w:r>
          </w:p>
          <w:p w14:paraId="4100F1EE" w14:textId="09D49D16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ETH0041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C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ommuter Fringe Benefit</w:t>
            </w:r>
            <w:r w:rsidR="00B52FFE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Account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s Program</w:t>
            </w:r>
          </w:p>
          <w:p w14:paraId="5C4E0430" w14:textId="31E9A982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ETH0042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Pharmacy Benefit Program </w:t>
            </w:r>
          </w:p>
          <w:p w14:paraId="38037F47" w14:textId="105DF6B3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ETH0043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Income Continuation Insurance Program</w:t>
            </w:r>
          </w:p>
          <w:p w14:paraId="79369876" w14:textId="6F528847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ETH0044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Life Insurance Program</w:t>
            </w:r>
          </w:p>
          <w:p w14:paraId="3E83E69F" w14:textId="4C9DCA1D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ETH0045 – T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Uniform Dental Insurance Program</w:t>
            </w:r>
          </w:p>
          <w:p w14:paraId="6533300F" w14:textId="7AE67004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ETH0046 – 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Wellness and Disease Management Program</w:t>
            </w:r>
          </w:p>
          <w:p w14:paraId="77C7A888" w14:textId="0D0C1EF0" w:rsidR="00A666E4" w:rsidRPr="00A666E4" w:rsidRDefault="00A666E4" w:rsidP="00A666E4">
            <w:pPr>
              <w:spacing w:before="0" w:after="0" w:line="259" w:lineRule="auto"/>
              <w:ind w:left="1080" w:hanging="1080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ETH0047 – 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Data Warehouse and Visual Business Intelligence Services</w:t>
            </w:r>
          </w:p>
          <w:p w14:paraId="419957A0" w14:textId="16846BDD" w:rsidR="00A666E4" w:rsidRPr="00A666E4" w:rsidRDefault="00A666E4" w:rsidP="00A666E4">
            <w:pPr>
              <w:spacing w:before="0" w:after="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ETH0048 – </w:t>
            </w:r>
            <w:r w:rsidR="00BD19D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TPA</w:t>
            </w:r>
            <w:r w:rsidRPr="00A666E4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Contract Compliance Audits of Wisconsin Deferred Compensation Program</w:t>
            </w:r>
          </w:p>
          <w:p w14:paraId="302EC139" w14:textId="0C69DD17" w:rsidR="00A832CD" w:rsidRPr="00020409" w:rsidRDefault="00A96266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F</w:t>
            </w:r>
            <w:r w:rsidR="00EF3371" w:rsidRPr="00020409">
              <w:rPr>
                <w:rFonts w:ascii="Arial" w:hAnsi="Arial" w:cs="Arial"/>
                <w:sz w:val="18"/>
                <w:szCs w:val="18"/>
              </w:rPr>
              <w:t>or the Department of Employee Trust Funds (ETF).</w:t>
            </w:r>
          </w:p>
          <w:p w14:paraId="4A109312" w14:textId="6B0461D2" w:rsidR="00CD5643" w:rsidRPr="00020409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020409">
              <w:rPr>
                <w:rFonts w:ascii="Arial" w:hAnsi="Arial" w:cs="Arial"/>
                <w:sz w:val="18"/>
                <w:szCs w:val="18"/>
              </w:rPr>
              <w:t>&amp;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020409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4" w:history="1">
              <w:r w:rsidRPr="0002040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http://etfextranet.it.state.wi.us/</w:t>
              </w:r>
            </w:hyperlink>
            <w:r w:rsidRPr="00020409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020409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D03F6D" w14:textId="77777777" w:rsidR="00020409" w:rsidRPr="00020409" w:rsidRDefault="00527812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Faxed and e-mailed Proposals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 not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 xml:space="preserve">be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>accepted</w:t>
            </w: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s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0BE39DAD" w:rsidR="00690524" w:rsidRDefault="00690524" w:rsidP="001E75F0">
      <w:pPr>
        <w:ind w:firstLine="720"/>
        <w:rPr>
          <w:rFonts w:ascii="Arial" w:hAnsi="Arial" w:cs="Arial"/>
          <w:sz w:val="18"/>
          <w:szCs w:val="18"/>
        </w:rPr>
      </w:pPr>
    </w:p>
    <w:sectPr w:rsidR="00690524" w:rsidSect="006F4EF8">
      <w:headerReference w:type="default" r:id="rId15"/>
      <w:footerReference w:type="default" r:id="rId16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7395" w14:textId="455BC41E" w:rsidR="00CB07AF" w:rsidRDefault="009C611B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1E75F0">
      <w:rPr>
        <w:rFonts w:ascii="Arial" w:hAnsi="Arial" w:cs="Arial"/>
        <w:sz w:val="18"/>
        <w:szCs w:val="18"/>
      </w:rPr>
      <w:t xml:space="preserve">Form D - </w:t>
    </w:r>
    <w:r w:rsidR="00CB07AF" w:rsidRPr="001E75F0">
      <w:rPr>
        <w:rFonts w:ascii="Arial" w:hAnsi="Arial" w:cs="Arial"/>
        <w:sz w:val="18"/>
        <w:szCs w:val="18"/>
      </w:rPr>
      <w:t>Request for Proposal Signature Page</w:t>
    </w:r>
  </w:p>
  <w:p w14:paraId="6C7F8E3C" w14:textId="2472D0E5" w:rsidR="001E75F0" w:rsidRPr="001E75F0" w:rsidRDefault="001E75F0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ETH0039</w:t>
    </w:r>
    <w:r w:rsidR="008148A8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48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tfextranet.it.state.w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60c24f1-2fba-47cf-b31e-05a06f969be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31278FD-8805-4E05-BFA8-FA332FDB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614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Klaas, Joanne L - ETF</cp:lastModifiedBy>
  <cp:revision>13</cp:revision>
  <cp:lastPrinted>2018-08-30T18:55:00Z</cp:lastPrinted>
  <dcterms:created xsi:type="dcterms:W3CDTF">2018-06-11T15:33:00Z</dcterms:created>
  <dcterms:modified xsi:type="dcterms:W3CDTF">2018-10-16T16:12:00Z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